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30" w:rsidRPr="000A7F30" w:rsidRDefault="000A7F30" w:rsidP="000A7F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A7F30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Структура и органы управления</w:t>
      </w:r>
    </w:p>
    <w:p w:rsidR="000A7F30" w:rsidRPr="000A7F30" w:rsidRDefault="000A7F30" w:rsidP="000A7F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A7F30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</w:t>
      </w:r>
      <w:r w:rsidRPr="000A7F30">
        <w:rPr>
          <w:rFonts w:ascii="Tahoma" w:eastAsia="Times New Roman" w:hAnsi="Tahoma" w:cs="Tahoma"/>
          <w:color w:val="000000"/>
          <w:sz w:val="48"/>
          <w:szCs w:val="48"/>
          <w:shd w:val="clear" w:color="auto" w:fill="FFFFFF"/>
          <w:lang w:eastAsia="ru-RU"/>
        </w:rPr>
        <w:t> Структура образовательного учреждения и система его управления</w:t>
      </w:r>
    </w:p>
    <w:p w:rsidR="000A7F30" w:rsidRPr="000A7F30" w:rsidRDefault="000A7F30" w:rsidP="000A7F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A7F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Перечень структурных подразделений образовательного учреждения: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-</w:t>
      </w:r>
      <w:r w:rsidRPr="000A7F30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 1 ступень 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– начальное общее образование, нормативный срок освоения 4 года. Начальное общее образование является базой для получения основного общего образования.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r w:rsidRPr="000A7F30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- 2 ступень 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- основное общее образование, нормативный срок 5 лет. Обеспечивает освоение </w:t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обучающимися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общеобразовательных программ основного общего образования, формирует представления обучающихся о природе, обществе, человеке, соответствующие современному уровню знаний.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r w:rsidRPr="000A7F30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- 3 ступень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 – среднее полное общее образование, нормативный срок освоения 2 года. Завершающий этап общеобразовательной подготовки, обеспечивающий освоение </w:t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lastRenderedPageBreak/>
        <w:t>обучающимися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общеобразовательных программ среднего полного общего образования.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Непосредственное руководство лицеем осуществляет директор.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В педагогическом коллективе распределение административных обязанностей осуществляется следующим образом: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- непосредственное руководство школы осуществляет директор. Согласно штатному расписанию административного персонала по школы, управление осуществляется заместителями директора и членами административного совета школы, утвержденного директором: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- заместитель директора школы по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УВ</w:t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Р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-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Габибов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Камалудин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Габибович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;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- заместитель директора школы по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ВР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-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Раджабова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Хулаймат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Багомаевна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;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- социальный педагог- Магомедова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Раисат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Рамазановна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;</w:t>
      </w:r>
    </w:p>
    <w:p w:rsidR="000A7F30" w:rsidRPr="000A7F30" w:rsidRDefault="000A7F30" w:rsidP="000A7F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lastRenderedPageBreak/>
        <w:t>- педагог-психолог -  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Багамаева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Барият</w:t>
      </w:r>
      <w:proofErr w:type="spell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Магомедовна;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Грамотное распределение функциональных обязанностей обеспечивает автономное управление каждого структурного подразделения, персональную ответственность руководителей подразделения за результативность труда.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Для руководства педагогической деятельностью в школе создан Педагогический совет. Свою работу он строит в соответствии с Положением о Педагогическом совете.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Для координации деятельности всех структурных подразделений образовательного учреждения создан Методический совет, строящий свою деятельность в соответствии с Положением о методическом совете, перспективного и годового плана работы.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Методический совет осуществляет общее 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lastRenderedPageBreak/>
        <w:t>руководство методической и научно-экспериментальной работой педагогического коллектива школы.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Членами методического совета являются заместитель директора по учебно-воспитательной работе, руководители методических объединений. Председателем методического совета является директор школы. Заседания методического совета проводятся не реже одного раза в четверть. 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>Деятельность методического совета направлена на совершенствование образовательного процесса и реализуется через методические объединения.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Методические объединения являются </w:t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основными структурными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подразделениями методической службы и сформированы на основе положения о методическом объединении образовательного учреждения. </w:t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В школе работают 4 методических объединений: методическое объединение учителей начальных классов, методическое </w:t>
      </w:r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lastRenderedPageBreak/>
        <w:t>объединение учителей физики, математики и информатики; методическое объединение, методическое объединение учителей родного языка, методическое объединение классных руководителей, методическое объединение учителей русского языка и литературы.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</w:r>
      <w:proofErr w:type="gram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Деятельность методических объединений соответствует приоритетным направлениям образовательной программы и направлена на создание условий для повышения качества образования и воспитания, совершенствования организации учебно-воспитательного процесса в целях сохранения и укрепления здоровья учащихся.</w:t>
      </w:r>
      <w:proofErr w:type="gramEnd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В школе работает орган ученического самоуправления – Совет ученического самоуправления. В состав Совета входят учащиеся 9-11 </w:t>
      </w:r>
      <w:proofErr w:type="spellStart"/>
      <w:r w:rsidRPr="000A7F30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кл</w:t>
      </w:r>
      <w:proofErr w:type="spellEnd"/>
    </w:p>
    <w:p w:rsidR="00973C05" w:rsidRDefault="00973C05"/>
    <w:sectPr w:rsidR="00973C05" w:rsidSect="0097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30"/>
    <w:rsid w:val="000A7F30"/>
    <w:rsid w:val="001D1FD6"/>
    <w:rsid w:val="00404140"/>
    <w:rsid w:val="00737780"/>
    <w:rsid w:val="00914005"/>
    <w:rsid w:val="00973C05"/>
    <w:rsid w:val="00D4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538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2017-10-13T15:51:00Z</dcterms:created>
  <dcterms:modified xsi:type="dcterms:W3CDTF">2017-10-13T15:51:00Z</dcterms:modified>
</cp:coreProperties>
</file>